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92166" w14:textId="77777777" w:rsidR="001940CA" w:rsidRDefault="001940CA" w:rsidP="001940CA">
      <w:pPr>
        <w:rPr>
          <w:rFonts w:ascii="Georgia" w:hAnsi="Georgia" w:cs="Georgia"/>
          <w:b/>
          <w:color w:val="943A2A"/>
          <w:sz w:val="26"/>
          <w:szCs w:val="26"/>
        </w:rPr>
      </w:pPr>
      <w:bookmarkStart w:id="0" w:name="_Hlk164329816"/>
      <w:r>
        <w:rPr>
          <w:rFonts w:ascii="Georgia" w:hAnsi="Georgia" w:cs="Georgia"/>
          <w:b/>
          <w:color w:val="943A2A"/>
          <w:sz w:val="34"/>
          <w:szCs w:val="34"/>
        </w:rPr>
        <w:t>Anleitung zur Herstellung des Abführmittels</w:t>
      </w:r>
    </w:p>
    <w:p w14:paraId="20832DC2" w14:textId="77777777" w:rsidR="001940CA" w:rsidRDefault="001940CA" w:rsidP="001940CA">
      <w:pPr>
        <w:rPr>
          <w:rFonts w:ascii="Georgia" w:hAnsi="Georgia" w:cs="Georgia"/>
          <w:b/>
          <w:color w:val="943A2A"/>
          <w:sz w:val="26"/>
          <w:szCs w:val="26"/>
        </w:rPr>
      </w:pPr>
    </w:p>
    <w:p w14:paraId="637F2DF0" w14:textId="77777777" w:rsidR="001940CA" w:rsidRDefault="001940CA" w:rsidP="001940CA">
      <w:pPr>
        <w:rPr>
          <w:rFonts w:ascii="Georgia" w:hAnsi="Georgia" w:cs="Georgia"/>
          <w:b/>
          <w:color w:val="943A2A"/>
          <w:sz w:val="26"/>
          <w:szCs w:val="26"/>
        </w:rPr>
      </w:pPr>
      <w:r w:rsidRPr="00775519">
        <w:rPr>
          <w:rFonts w:ascii="Georgia" w:hAnsi="Georgia" w:cs="Georgia"/>
          <w:b/>
          <w:color w:val="943A2A"/>
          <w:sz w:val="26"/>
          <w:szCs w:val="26"/>
        </w:rPr>
        <w:t>Eine Packung</w:t>
      </w:r>
      <w:r>
        <w:rPr>
          <w:rFonts w:ascii="Georgia" w:hAnsi="Georgia" w:cs="Georgia"/>
          <w:b/>
          <w:color w:val="943A2A"/>
          <w:sz w:val="26"/>
          <w:szCs w:val="26"/>
        </w:rPr>
        <w:t xml:space="preserve"> </w:t>
      </w:r>
      <w:proofErr w:type="spellStart"/>
      <w:r>
        <w:rPr>
          <w:rFonts w:ascii="Georgia" w:hAnsi="Georgia" w:cs="Georgia"/>
          <w:b/>
          <w:color w:val="943A2A"/>
          <w:sz w:val="26"/>
          <w:szCs w:val="26"/>
        </w:rPr>
        <w:t>Moviprep</w:t>
      </w:r>
      <w:proofErr w:type="spellEnd"/>
      <w:r w:rsidRPr="00775519">
        <w:rPr>
          <w:rFonts w:ascii="Georgia" w:hAnsi="Georgia" w:cs="Georgia"/>
          <w:b/>
          <w:color w:val="943A2A"/>
          <w:sz w:val="26"/>
          <w:szCs w:val="26"/>
        </w:rPr>
        <w:t xml:space="preserve"> </w:t>
      </w:r>
      <w:r>
        <w:rPr>
          <w:rFonts w:ascii="Georgia" w:hAnsi="Georgia" w:cs="Georgia"/>
          <w:b/>
          <w:color w:val="943A2A"/>
          <w:sz w:val="26"/>
          <w:szCs w:val="26"/>
        </w:rPr>
        <w:t xml:space="preserve">besteht aus 4 Beuteln, je 2 x </w:t>
      </w:r>
      <w:r w:rsidRPr="00775519">
        <w:rPr>
          <w:rFonts w:ascii="Georgia" w:hAnsi="Georgia" w:cs="Georgia"/>
          <w:b/>
          <w:color w:val="943A2A"/>
          <w:sz w:val="26"/>
          <w:szCs w:val="26"/>
        </w:rPr>
        <w:t xml:space="preserve">A </w:t>
      </w:r>
      <w:r>
        <w:rPr>
          <w:rFonts w:ascii="Georgia" w:hAnsi="Georgia" w:cs="Georgia"/>
          <w:b/>
          <w:color w:val="943A2A"/>
          <w:sz w:val="26"/>
          <w:szCs w:val="26"/>
        </w:rPr>
        <w:t>und 2</w:t>
      </w:r>
      <w:r w:rsidRPr="00775519">
        <w:rPr>
          <w:rFonts w:ascii="Georgia" w:hAnsi="Georgia" w:cs="Georgia"/>
          <w:b/>
          <w:color w:val="943A2A"/>
          <w:sz w:val="26"/>
          <w:szCs w:val="26"/>
        </w:rPr>
        <w:t xml:space="preserve"> </w:t>
      </w:r>
      <w:r>
        <w:rPr>
          <w:rFonts w:ascii="Georgia" w:hAnsi="Georgia" w:cs="Georgia"/>
          <w:b/>
          <w:color w:val="943A2A"/>
          <w:sz w:val="26"/>
          <w:szCs w:val="26"/>
        </w:rPr>
        <w:t>x</w:t>
      </w:r>
      <w:r w:rsidRPr="00775519">
        <w:rPr>
          <w:rFonts w:ascii="Georgia" w:hAnsi="Georgia" w:cs="Georgia"/>
          <w:b/>
          <w:color w:val="943A2A"/>
          <w:sz w:val="26"/>
          <w:szCs w:val="26"/>
        </w:rPr>
        <w:t xml:space="preserve"> B.</w:t>
      </w:r>
    </w:p>
    <w:p w14:paraId="21122E73" w14:textId="77777777" w:rsidR="001940CA" w:rsidRDefault="001940CA" w:rsidP="001940CA">
      <w:pPr>
        <w:rPr>
          <w:rFonts w:ascii="Georgia" w:hAnsi="Georgia" w:cs="Georgia"/>
          <w:b/>
          <w:color w:val="943A2A"/>
          <w:sz w:val="26"/>
          <w:szCs w:val="26"/>
        </w:rPr>
      </w:pPr>
      <w:r w:rsidRPr="00775519">
        <w:rPr>
          <w:rFonts w:ascii="Georgia" w:hAnsi="Georgia" w:cs="Georgia"/>
          <w:b/>
          <w:color w:val="943A2A"/>
          <w:sz w:val="26"/>
          <w:szCs w:val="26"/>
        </w:rPr>
        <w:t xml:space="preserve">Eine Packung ergibt </w:t>
      </w:r>
      <w:r>
        <w:rPr>
          <w:rFonts w:ascii="Georgia" w:hAnsi="Georgia" w:cs="Georgia"/>
          <w:b/>
          <w:color w:val="943A2A"/>
          <w:sz w:val="26"/>
          <w:szCs w:val="26"/>
        </w:rPr>
        <w:t>2</w:t>
      </w:r>
      <w:r w:rsidRPr="00775519">
        <w:rPr>
          <w:rFonts w:ascii="Georgia" w:hAnsi="Georgia" w:cs="Georgia"/>
          <w:b/>
          <w:color w:val="943A2A"/>
          <w:sz w:val="26"/>
          <w:szCs w:val="26"/>
        </w:rPr>
        <w:t xml:space="preserve"> Liter trinkfertige </w:t>
      </w:r>
      <w:proofErr w:type="spellStart"/>
      <w:r w:rsidRPr="00775519">
        <w:rPr>
          <w:rFonts w:ascii="Georgia" w:hAnsi="Georgia" w:cs="Georgia"/>
          <w:b/>
          <w:color w:val="943A2A"/>
          <w:sz w:val="26"/>
          <w:szCs w:val="26"/>
        </w:rPr>
        <w:t>Moviprep</w:t>
      </w:r>
      <w:proofErr w:type="spellEnd"/>
      <w:r w:rsidRPr="00775519">
        <w:rPr>
          <w:rFonts w:ascii="Georgia" w:hAnsi="Georgia" w:cs="Georgia"/>
          <w:b/>
          <w:color w:val="943A2A"/>
          <w:sz w:val="26"/>
          <w:szCs w:val="26"/>
        </w:rPr>
        <w:t>-Lösung.</w:t>
      </w:r>
    </w:p>
    <w:p w14:paraId="518CB895" w14:textId="77777777" w:rsidR="001940CA" w:rsidRDefault="001940CA" w:rsidP="001940CA">
      <w:pPr>
        <w:rPr>
          <w:rFonts w:ascii="Georgia" w:hAnsi="Georgia" w:cs="Georgia"/>
          <w:b/>
          <w:color w:val="943A2A"/>
          <w:sz w:val="26"/>
          <w:szCs w:val="26"/>
        </w:rPr>
      </w:pPr>
    </w:p>
    <w:p w14:paraId="1E921EEC" w14:textId="77777777" w:rsidR="001940CA" w:rsidRDefault="001940CA" w:rsidP="001940CA">
      <w:pPr>
        <w:rPr>
          <w:rFonts w:ascii="Georgia" w:hAnsi="Georgia" w:cs="Georgia"/>
          <w:b/>
          <w:color w:val="943A2A"/>
          <w:sz w:val="26"/>
          <w:szCs w:val="26"/>
        </w:rPr>
      </w:pPr>
      <w:r>
        <w:rPr>
          <w:rFonts w:ascii="Georgia" w:hAnsi="Georgia" w:cs="Georgia"/>
          <w:b/>
          <w:color w:val="943A2A"/>
          <w:sz w:val="26"/>
          <w:szCs w:val="26"/>
        </w:rPr>
        <w:t>So stellen Sie die 1. Lösung am Vortag der Untersuchung her:</w:t>
      </w:r>
    </w:p>
    <w:p w14:paraId="66B901B3" w14:textId="77777777" w:rsidR="001940CA" w:rsidRDefault="001940CA" w:rsidP="001940CA">
      <w:pPr>
        <w:rPr>
          <w:rFonts w:ascii="Georgia" w:hAnsi="Georgia" w:cs="Georgia"/>
          <w:b/>
          <w:color w:val="943A2A"/>
          <w:sz w:val="26"/>
          <w:szCs w:val="26"/>
        </w:rPr>
      </w:pPr>
      <w:r>
        <w:rPr>
          <w:rFonts w:ascii="Georgia" w:hAnsi="Georgia" w:cs="Georgia"/>
          <w:b/>
          <w:color w:val="943A2A"/>
          <w:sz w:val="26"/>
          <w:szCs w:val="26"/>
        </w:rPr>
        <w:t>Füllen Sie den Inhalt von je einem Beutel A und B in ein Gefäß und</w:t>
      </w:r>
    </w:p>
    <w:p w14:paraId="6283122E" w14:textId="77777777" w:rsidR="001940CA" w:rsidRDefault="001940CA" w:rsidP="001940CA">
      <w:r>
        <w:rPr>
          <w:rFonts w:ascii="Georgia" w:hAnsi="Georgia" w:cs="Georgia"/>
          <w:b/>
          <w:color w:val="943A2A"/>
          <w:sz w:val="26"/>
          <w:szCs w:val="26"/>
        </w:rPr>
        <w:t>geben Sie einen Liter klare Flüssigkeit (Wasser, Tee, etc.) hinzu.</w:t>
      </w:r>
    </w:p>
    <w:p w14:paraId="595D6CF7" w14:textId="77777777" w:rsidR="001940CA" w:rsidRDefault="001940CA" w:rsidP="001940CA">
      <w:pPr>
        <w:rPr>
          <w:rFonts w:ascii="Georgia" w:hAnsi="Georgia" w:cs="Georgia"/>
          <w:b/>
          <w:color w:val="943A2A"/>
          <w:sz w:val="26"/>
          <w:szCs w:val="26"/>
        </w:rPr>
      </w:pPr>
      <w:r>
        <w:rPr>
          <w:noProof/>
        </w:rPr>
        <w:drawing>
          <wp:anchor distT="0" distB="0" distL="0" distR="0" simplePos="0" relativeHeight="251659264" behindDoc="0" locked="0" layoutInCell="1" allowOverlap="1" wp14:anchorId="0A250CED" wp14:editId="4A6D9AC4">
            <wp:simplePos x="0" y="0"/>
            <wp:positionH relativeFrom="column">
              <wp:posOffset>2304415</wp:posOffset>
            </wp:positionH>
            <wp:positionV relativeFrom="paragraph">
              <wp:posOffset>78105</wp:posOffset>
            </wp:positionV>
            <wp:extent cx="1436370" cy="1403350"/>
            <wp:effectExtent l="0" t="0" r="0" b="6350"/>
            <wp:wrapTopAndBottom/>
            <wp:docPr id="750530646" name="Grafik 2" descr="Ein Bild, das Clipart,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30646" name="Grafik 2" descr="Ein Bild, das Clipart, Design enthält.&#10;&#10;Automatisch generierte Beschreibung mit mittlerer Zuverlässigke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6370" cy="1403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Georgia" w:hAnsi="Georgia" w:cs="Georgia"/>
          <w:b/>
          <w:color w:val="943A2A"/>
          <w:sz w:val="26"/>
          <w:szCs w:val="26"/>
        </w:rPr>
        <w:t xml:space="preserve">Verrühren Sie das </w:t>
      </w:r>
      <w:proofErr w:type="gramStart"/>
      <w:r>
        <w:rPr>
          <w:rFonts w:ascii="Georgia" w:hAnsi="Georgia" w:cs="Georgia"/>
          <w:b/>
          <w:color w:val="943A2A"/>
          <w:sz w:val="26"/>
          <w:szCs w:val="26"/>
        </w:rPr>
        <w:t>Ganze</w:t>
      </w:r>
      <w:proofErr w:type="gramEnd"/>
      <w:r>
        <w:rPr>
          <w:rFonts w:ascii="Georgia" w:hAnsi="Georgia" w:cs="Georgia"/>
          <w:b/>
          <w:color w:val="943A2A"/>
          <w:sz w:val="26"/>
          <w:szCs w:val="26"/>
        </w:rPr>
        <w:t xml:space="preserve"> bis die Flüssigkeit nahezu klar ist.</w:t>
      </w:r>
    </w:p>
    <w:p w14:paraId="702A1C0A" w14:textId="77777777" w:rsidR="001940CA" w:rsidRDefault="001940CA" w:rsidP="001940CA">
      <w:pPr>
        <w:rPr>
          <w:rFonts w:ascii="Georgia" w:hAnsi="Georgia" w:cs="Georgia"/>
          <w:b/>
          <w:color w:val="943A2A"/>
          <w:sz w:val="26"/>
          <w:szCs w:val="26"/>
        </w:rPr>
      </w:pPr>
      <w:r>
        <w:rPr>
          <w:rFonts w:ascii="Georgia" w:hAnsi="Georgia" w:cs="Georgia"/>
          <w:b/>
          <w:color w:val="943A2A"/>
          <w:sz w:val="26"/>
          <w:szCs w:val="26"/>
        </w:rPr>
        <w:t xml:space="preserve">Dies </w:t>
      </w:r>
      <w:proofErr w:type="gramStart"/>
      <w:r>
        <w:rPr>
          <w:rFonts w:ascii="Georgia" w:hAnsi="Georgia" w:cs="Georgia"/>
          <w:b/>
          <w:color w:val="943A2A"/>
          <w:sz w:val="26"/>
          <w:szCs w:val="26"/>
        </w:rPr>
        <w:t>kann</w:t>
      </w:r>
      <w:proofErr w:type="gramEnd"/>
      <w:r>
        <w:rPr>
          <w:rFonts w:ascii="Georgia" w:hAnsi="Georgia" w:cs="Georgia"/>
          <w:b/>
          <w:color w:val="943A2A"/>
          <w:sz w:val="26"/>
          <w:szCs w:val="26"/>
        </w:rPr>
        <w:t xml:space="preserve"> einige Minuten dauern.</w:t>
      </w:r>
    </w:p>
    <w:p w14:paraId="1A82A372" w14:textId="77777777" w:rsidR="001940CA" w:rsidRDefault="001940CA" w:rsidP="001940CA">
      <w:pPr>
        <w:rPr>
          <w:rFonts w:ascii="Georgia" w:hAnsi="Georgia" w:cs="Georgia"/>
          <w:b/>
          <w:color w:val="943A2A"/>
          <w:sz w:val="26"/>
          <w:szCs w:val="26"/>
        </w:rPr>
      </w:pPr>
      <w:r w:rsidRPr="00F609AD">
        <w:rPr>
          <w:rFonts w:ascii="Georgia" w:hAnsi="Georgia" w:cs="Georgia"/>
          <w:b/>
          <w:color w:val="943A2A"/>
          <w:sz w:val="26"/>
          <w:szCs w:val="26"/>
        </w:rPr>
        <w:t xml:space="preserve">Tipp: Trinken Sie </w:t>
      </w:r>
      <w:proofErr w:type="spellStart"/>
      <w:r w:rsidRPr="00F609AD">
        <w:rPr>
          <w:rFonts w:ascii="Georgia" w:hAnsi="Georgia" w:cs="Georgia"/>
          <w:b/>
          <w:color w:val="943A2A"/>
          <w:sz w:val="26"/>
          <w:szCs w:val="26"/>
        </w:rPr>
        <w:t>Moviprep</w:t>
      </w:r>
      <w:proofErr w:type="spellEnd"/>
      <w:r w:rsidRPr="00F609AD">
        <w:rPr>
          <w:rFonts w:ascii="Georgia" w:hAnsi="Georgia" w:cs="Georgia"/>
          <w:b/>
          <w:color w:val="943A2A"/>
          <w:sz w:val="26"/>
          <w:szCs w:val="26"/>
        </w:rPr>
        <w:t xml:space="preserve"> kalt und jeweils im Anschluss mit etwas klarer Flüssigkeit nach Ihrem Wunsch – dies neutralisiert den Geschmack.</w:t>
      </w:r>
      <w:r>
        <w:rPr>
          <w:rFonts w:ascii="Georgia" w:hAnsi="Georgia" w:cs="Georgia"/>
          <w:b/>
          <w:color w:val="943A2A"/>
          <w:sz w:val="26"/>
          <w:szCs w:val="26"/>
        </w:rPr>
        <w:t xml:space="preserve"> </w:t>
      </w:r>
    </w:p>
    <w:p w14:paraId="20C510FA" w14:textId="77777777" w:rsidR="001940CA" w:rsidRDefault="001940CA" w:rsidP="001940CA">
      <w:pPr>
        <w:rPr>
          <w:rFonts w:ascii="Georgia" w:hAnsi="Georgia" w:cs="Georgia"/>
          <w:b/>
          <w:color w:val="943A2A"/>
          <w:sz w:val="26"/>
          <w:szCs w:val="26"/>
        </w:rPr>
      </w:pPr>
      <w:r>
        <w:rPr>
          <w:noProof/>
        </w:rPr>
        <w:drawing>
          <wp:anchor distT="0" distB="0" distL="0" distR="0" simplePos="0" relativeHeight="251660288" behindDoc="0" locked="0" layoutInCell="1" allowOverlap="1" wp14:anchorId="69D733A8" wp14:editId="7FE5A7CB">
            <wp:simplePos x="0" y="0"/>
            <wp:positionH relativeFrom="column">
              <wp:posOffset>2304415</wp:posOffset>
            </wp:positionH>
            <wp:positionV relativeFrom="paragraph">
              <wp:posOffset>213360</wp:posOffset>
            </wp:positionV>
            <wp:extent cx="1383030" cy="1327785"/>
            <wp:effectExtent l="0" t="0" r="7620" b="5715"/>
            <wp:wrapTopAndBottom/>
            <wp:docPr id="133086168" name="Grafik 1" descr="Ein Bild, das Logo, Symbol, Desig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6168" name="Grafik 1" descr="Ein Bild, das Logo, Symbol, Design, Clipar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3030" cy="1327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290204" w14:textId="77777777" w:rsidR="001940CA" w:rsidRDefault="001940CA" w:rsidP="001940CA">
      <w:pPr>
        <w:jc w:val="both"/>
        <w:rPr>
          <w:rFonts w:ascii="Georgia" w:hAnsi="Georgia" w:cs="Georgia"/>
          <w:b/>
          <w:color w:val="943A2A"/>
          <w:sz w:val="26"/>
          <w:szCs w:val="26"/>
        </w:rPr>
      </w:pPr>
    </w:p>
    <w:p w14:paraId="173F19F7" w14:textId="77777777" w:rsidR="001940CA" w:rsidRDefault="001940CA" w:rsidP="001940CA">
      <w:pPr>
        <w:jc w:val="both"/>
        <w:rPr>
          <w:rFonts w:ascii="Georgia" w:hAnsi="Georgia" w:cs="Georgia"/>
          <w:b/>
          <w:color w:val="943A2A"/>
          <w:sz w:val="26"/>
          <w:szCs w:val="26"/>
        </w:rPr>
      </w:pPr>
      <w:r>
        <w:rPr>
          <w:rFonts w:ascii="Georgia" w:hAnsi="Georgia" w:cs="Georgia"/>
          <w:b/>
          <w:color w:val="943A2A"/>
          <w:sz w:val="26"/>
          <w:szCs w:val="26"/>
        </w:rPr>
        <w:t>Beginnen Sie mit der Einnahme zwischen 14:00Uhr und 17:00Uhr.</w:t>
      </w:r>
    </w:p>
    <w:p w14:paraId="6AD3C948" w14:textId="77777777" w:rsidR="001940CA" w:rsidRDefault="001940CA" w:rsidP="001940CA">
      <w:pPr>
        <w:rPr>
          <w:rFonts w:ascii="Georgia" w:hAnsi="Georgia" w:cs="Georgia"/>
          <w:b/>
          <w:color w:val="943A2A"/>
          <w:sz w:val="26"/>
          <w:szCs w:val="26"/>
        </w:rPr>
      </w:pPr>
      <w:r>
        <w:rPr>
          <w:rFonts w:ascii="Georgia" w:hAnsi="Georgia" w:cs="Georgia"/>
          <w:b/>
          <w:color w:val="943A2A"/>
          <w:sz w:val="26"/>
          <w:szCs w:val="26"/>
        </w:rPr>
        <w:t xml:space="preserve">Zu je einem Liter </w:t>
      </w:r>
      <w:proofErr w:type="spellStart"/>
      <w:r>
        <w:rPr>
          <w:rFonts w:ascii="Georgia" w:hAnsi="Georgia" w:cs="Georgia"/>
          <w:b/>
          <w:color w:val="943A2A"/>
          <w:sz w:val="26"/>
          <w:szCs w:val="26"/>
        </w:rPr>
        <w:t>Moviprep</w:t>
      </w:r>
      <w:proofErr w:type="spellEnd"/>
      <w:r>
        <w:rPr>
          <w:rFonts w:ascii="Georgia" w:hAnsi="Georgia" w:cs="Georgia"/>
          <w:b/>
          <w:color w:val="943A2A"/>
          <w:sz w:val="26"/>
          <w:szCs w:val="26"/>
        </w:rPr>
        <w:t xml:space="preserve"> trinken Sie bitte noch einen Liter klare Flüssigkeit (Wasser, Tee, klarer Apfelsaft, etc.) nach, sodass Sie insgesamt auf zwei Liter Flüssigkeit kommen. Die Flüssigkeit sollte innerhalb von 1-2 Stunden getrunken werden.</w:t>
      </w:r>
    </w:p>
    <w:p w14:paraId="59DDC3F8" w14:textId="77777777" w:rsidR="001940CA" w:rsidRDefault="001940CA" w:rsidP="001940CA">
      <w:pPr>
        <w:rPr>
          <w:rFonts w:ascii="Georgia" w:hAnsi="Georgia" w:cs="Georgia"/>
          <w:b/>
          <w:color w:val="943A2A"/>
          <w:sz w:val="26"/>
          <w:szCs w:val="26"/>
        </w:rPr>
      </w:pPr>
    </w:p>
    <w:p w14:paraId="2BB3E1D4" w14:textId="77777777" w:rsidR="001940CA" w:rsidRDefault="001940CA" w:rsidP="001940CA">
      <w:pPr>
        <w:rPr>
          <w:rFonts w:ascii="Georgia" w:hAnsi="Georgia" w:cs="Georgia"/>
          <w:b/>
          <w:color w:val="943A2A"/>
          <w:sz w:val="26"/>
          <w:szCs w:val="26"/>
        </w:rPr>
      </w:pPr>
      <w:r>
        <w:rPr>
          <w:rFonts w:ascii="Georgia" w:hAnsi="Georgia" w:cs="Georgia"/>
          <w:b/>
          <w:color w:val="943A2A"/>
          <w:sz w:val="26"/>
          <w:szCs w:val="26"/>
        </w:rPr>
        <w:t xml:space="preserve">Die 2. Lösung bereiten Sie auf die gleiche Weise zu. Trinken Sie diese nach dem gleichen Schema. Sie können diese am Vortag der Untersuchung oder am Untersuchungstag zu sich nehmen. Sollten Sie die 2. Lösung am Untersuchungstag zu sich nehmen wollen, dann müssen Sie mindestens 3 Stunden vor der Untersuchung die Lösung vorbereitet und bis zu 2 Stunden vor der Untersuchung getrunken haben. </w:t>
      </w:r>
    </w:p>
    <w:p w14:paraId="2EEB4899" w14:textId="77777777" w:rsidR="001940CA" w:rsidRDefault="001940CA" w:rsidP="001940CA">
      <w:pPr>
        <w:rPr>
          <w:rFonts w:ascii="Georgia" w:hAnsi="Georgia" w:cs="Georgia"/>
          <w:b/>
          <w:color w:val="943A2A"/>
          <w:sz w:val="26"/>
          <w:szCs w:val="26"/>
        </w:rPr>
      </w:pPr>
      <w:r w:rsidRPr="00D04BE2">
        <w:rPr>
          <w:rFonts w:ascii="Georgia" w:hAnsi="Georgia" w:cs="Georgia"/>
          <w:b/>
          <w:color w:val="943A2A"/>
          <w:sz w:val="26"/>
          <w:szCs w:val="26"/>
        </w:rPr>
        <w:t xml:space="preserve">Zwei Stunden vor der Untersuchung </w:t>
      </w:r>
      <w:r>
        <w:rPr>
          <w:rFonts w:ascii="Georgia" w:hAnsi="Georgia" w:cs="Georgia"/>
          <w:b/>
          <w:color w:val="943A2A"/>
          <w:sz w:val="26"/>
          <w:szCs w:val="26"/>
        </w:rPr>
        <w:t xml:space="preserve">dürfen Sie </w:t>
      </w:r>
      <w:r w:rsidRPr="00D04BE2">
        <w:rPr>
          <w:rFonts w:ascii="Georgia" w:hAnsi="Georgia" w:cs="Georgia"/>
          <w:b/>
          <w:color w:val="943A2A"/>
          <w:sz w:val="26"/>
          <w:szCs w:val="26"/>
        </w:rPr>
        <w:t>NICHTS mehr trinken!</w:t>
      </w:r>
    </w:p>
    <w:p w14:paraId="0F4D62FF" w14:textId="04709F1E" w:rsidR="00000000" w:rsidRDefault="001940CA">
      <w:r>
        <w:rPr>
          <w:rFonts w:ascii="Georgia" w:hAnsi="Georgia" w:cs="Georgia"/>
          <w:b/>
          <w:color w:val="943A2A"/>
          <w:sz w:val="26"/>
          <w:szCs w:val="26"/>
        </w:rPr>
        <w:t xml:space="preserve">Ist die Entleerung Stuhlfrei (wässrig, apfelsaftfarben), brauchen Sie nicht weiterzutrinken. </w:t>
      </w:r>
      <w:bookmarkEnd w:id="0"/>
    </w:p>
    <w:sectPr w:rsidR="00AB641D" w:rsidSect="001940CA">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CA"/>
    <w:rsid w:val="001940CA"/>
    <w:rsid w:val="001B45D0"/>
    <w:rsid w:val="001E392A"/>
    <w:rsid w:val="00225A3F"/>
    <w:rsid w:val="00277F4C"/>
    <w:rsid w:val="002D2432"/>
    <w:rsid w:val="002F1FE8"/>
    <w:rsid w:val="003814CD"/>
    <w:rsid w:val="00474968"/>
    <w:rsid w:val="00512EA5"/>
    <w:rsid w:val="006564AC"/>
    <w:rsid w:val="009B6222"/>
    <w:rsid w:val="00A4206B"/>
    <w:rsid w:val="00A761D4"/>
    <w:rsid w:val="00C44CEB"/>
    <w:rsid w:val="00D353AE"/>
    <w:rsid w:val="00E10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6C00"/>
  <w15:chartTrackingRefBased/>
  <w15:docId w15:val="{CD3D2F31-2DDE-432F-9E1D-FA1A463C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0CA"/>
    <w:pPr>
      <w:widowControl w:val="0"/>
      <w:suppressAutoHyphens/>
    </w:pPr>
    <w:rPr>
      <w:rFonts w:ascii="Times New Roman" w:eastAsia="SimSun" w:hAnsi="Times New Roman" w:cs="Mangal"/>
      <w:kern w:val="1"/>
      <w:sz w:val="24"/>
      <w:szCs w:val="24"/>
      <w:lang w:eastAsia="hi-IN" w:bidi="hi-IN"/>
      <w14:ligatures w14:val="none"/>
    </w:rPr>
  </w:style>
  <w:style w:type="paragraph" w:styleId="berschrift1">
    <w:name w:val="heading 1"/>
    <w:basedOn w:val="Standard"/>
    <w:next w:val="Standard"/>
    <w:link w:val="berschrift1Zchn"/>
    <w:uiPriority w:val="9"/>
    <w:qFormat/>
    <w:rsid w:val="001940C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940C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940C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940C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940C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940C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940C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940C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940C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0C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940C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940C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940C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940C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940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940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940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940CA"/>
    <w:rPr>
      <w:rFonts w:eastAsiaTheme="majorEastAsia" w:cstheme="majorBidi"/>
      <w:color w:val="272727" w:themeColor="text1" w:themeTint="D8"/>
    </w:rPr>
  </w:style>
  <w:style w:type="paragraph" w:styleId="Titel">
    <w:name w:val="Title"/>
    <w:basedOn w:val="Standard"/>
    <w:next w:val="Standard"/>
    <w:link w:val="TitelZchn"/>
    <w:uiPriority w:val="10"/>
    <w:qFormat/>
    <w:rsid w:val="001940C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940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940C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940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940C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940CA"/>
    <w:rPr>
      <w:i/>
      <w:iCs/>
      <w:color w:val="404040" w:themeColor="text1" w:themeTint="BF"/>
    </w:rPr>
  </w:style>
  <w:style w:type="paragraph" w:styleId="Listenabsatz">
    <w:name w:val="List Paragraph"/>
    <w:basedOn w:val="Standard"/>
    <w:uiPriority w:val="34"/>
    <w:qFormat/>
    <w:rsid w:val="001940CA"/>
    <w:pPr>
      <w:ind w:left="720"/>
      <w:contextualSpacing/>
    </w:pPr>
  </w:style>
  <w:style w:type="character" w:styleId="IntensiveHervorhebung">
    <w:name w:val="Intense Emphasis"/>
    <w:basedOn w:val="Absatz-Standardschriftart"/>
    <w:uiPriority w:val="21"/>
    <w:qFormat/>
    <w:rsid w:val="001940CA"/>
    <w:rPr>
      <w:i/>
      <w:iCs/>
      <w:color w:val="365F91" w:themeColor="accent1" w:themeShade="BF"/>
    </w:rPr>
  </w:style>
  <w:style w:type="paragraph" w:styleId="IntensivesZitat">
    <w:name w:val="Intense Quote"/>
    <w:basedOn w:val="Standard"/>
    <w:next w:val="Standard"/>
    <w:link w:val="IntensivesZitatZchn"/>
    <w:uiPriority w:val="30"/>
    <w:qFormat/>
    <w:rsid w:val="001940C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940CA"/>
    <w:rPr>
      <w:i/>
      <w:iCs/>
      <w:color w:val="365F91" w:themeColor="accent1" w:themeShade="BF"/>
    </w:rPr>
  </w:style>
  <w:style w:type="character" w:styleId="IntensiverVerweis">
    <w:name w:val="Intense Reference"/>
    <w:basedOn w:val="Absatz-Standardschriftart"/>
    <w:uiPriority w:val="32"/>
    <w:qFormat/>
    <w:rsid w:val="001940C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1265</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Behn</dc:creator>
  <cp:keywords/>
  <dc:description/>
  <cp:lastModifiedBy>Camilla Behn</cp:lastModifiedBy>
  <cp:revision>1</cp:revision>
  <dcterms:created xsi:type="dcterms:W3CDTF">2025-02-17T10:18:00Z</dcterms:created>
  <dcterms:modified xsi:type="dcterms:W3CDTF">2025-02-17T10:20:00Z</dcterms:modified>
</cp:coreProperties>
</file>